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62227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227" w:rsidRDefault="00A62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 января 2010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227" w:rsidRDefault="00A62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hAnsi="Calibri" w:cs="Calibri"/>
              </w:rPr>
            </w:pPr>
            <w:bookmarkStart w:id="0" w:name="Par1"/>
            <w:bookmarkEnd w:id="0"/>
            <w:r>
              <w:rPr>
                <w:rFonts w:ascii="Calibri" w:hAnsi="Calibri" w:cs="Calibri"/>
              </w:rPr>
              <w:t>N 117</w:t>
            </w:r>
          </w:p>
        </w:tc>
      </w:tr>
    </w:tbl>
    <w:p w:rsidR="00A62227" w:rsidRDefault="00A6222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ДЕНЕЖНОМ ПООЩРЕНИИ ЛУЧШИХ УЧИТЕЛЕЙ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стимулирования </w:t>
      </w:r>
      <w:hyperlink r:id="rId6" w:history="1">
        <w:r>
          <w:rPr>
            <w:rFonts w:ascii="Calibri" w:hAnsi="Calibri" w:cs="Calibri"/>
            <w:color w:val="0000FF"/>
          </w:rPr>
          <w:t>преподавательской</w:t>
        </w:r>
      </w:hyperlink>
      <w:r>
        <w:rPr>
          <w:rFonts w:ascii="Calibri" w:hAnsi="Calibri" w:cs="Calibri"/>
        </w:rPr>
        <w:t xml:space="preserve"> и воспитательной деятельности учителей, развития их творческого и профессионального потенциала постановляю: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Выплачивать ежегодно, начиная с 2010 года, 1 тыс. денежных поощрений в размере 200 тыс. рублей каждое лучшим учителям за высокие достижения в педагогической деятельности, получившие общественное признание.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Утвердить прилагаемое </w:t>
      </w:r>
      <w:hyperlink w:anchor="Par37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денежном поощрении лучших учителей.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Признать утратившими силу: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6 апреля 2006 г. N 324 "О денежном поощрении лучших учителей" (Собрание законодательства Российской Федерации, 2006, N 15, ст. 1582);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30 января 2008 г. N 118 "О внесении изменений в Положение о денежном поощрении лучших учителей, утвержденное Указом Президента Российской Федерации от 6 апреля 2006 г. N 324" (Собрание законодательства Российской Федерации, 2008, N 5, ст. 366).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Настоящий Указ вступает в силу с 1 января 2010 г.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28 января 2010 года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117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2"/>
      <w:bookmarkEnd w:id="1"/>
      <w:r>
        <w:rPr>
          <w:rFonts w:ascii="Calibri" w:hAnsi="Calibri" w:cs="Calibri"/>
        </w:rPr>
        <w:t>Утверждено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28 января 2010 г. N 117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7"/>
      <w:bookmarkEnd w:id="2"/>
      <w:r>
        <w:rPr>
          <w:rFonts w:ascii="Calibri" w:hAnsi="Calibri" w:cs="Calibri"/>
          <w:b/>
          <w:bCs/>
        </w:rPr>
        <w:t>ПОЛОЖЕНИЕ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ДЕНЕЖНОМ ПООЩРЕНИИ ЛУЧШИХ УЧИТЕЛЕЙ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Денежное поощрение выплачивается лучшим учителям образовательных организаций, реализующих образовательные программы начального общего, основного общего и среднего </w:t>
      </w:r>
      <w:r>
        <w:rPr>
          <w:rFonts w:ascii="Calibri" w:hAnsi="Calibri" w:cs="Calibri"/>
        </w:rPr>
        <w:lastRenderedPageBreak/>
        <w:t>общего образования, за высокие достижения в педагогической деятельности, получившие общественное признание.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</w:t>
      </w:r>
      <w:hyperlink r:id="rId1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Ежегодно к </w:t>
      </w:r>
      <w:hyperlink r:id="rId11" w:history="1">
        <w:r>
          <w:rPr>
            <w:rFonts w:ascii="Calibri" w:hAnsi="Calibri" w:cs="Calibri"/>
            <w:color w:val="0000FF"/>
          </w:rPr>
          <w:t>Дню учителя</w:t>
        </w:r>
      </w:hyperlink>
      <w:r>
        <w:rPr>
          <w:rFonts w:ascii="Calibri" w:hAnsi="Calibri" w:cs="Calibri"/>
        </w:rPr>
        <w:t xml:space="preserve"> выплачивается 1 тыс. денежных поощрений в размере 200 тыс. рублей каждое.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Выплата денежного поощрения осуществляется по результатам конкурса.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 участие в конкурсе имеют право учителя со стажем педагогической деятельности не менее трех лет, основным местом работы которых являются образовательные организации, реализующие образовательные программы начального общего, основного общего и среднего общего образования.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Лица, осуществляющие в указанных образовательных организациях только административные или организационные функции, право на участие в конкурсе не имеют.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 в ред. </w:t>
      </w:r>
      <w:hyperlink r:id="rId12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Учитель, получивший денежное поощрение, имеет право повторно участвовать в конкурсе не ранее чем через пять лет.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hyperlink r:id="rId13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проведения конкурса устанавливаются в </w:t>
      </w:r>
      <w:hyperlink r:id="rId14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определяемом Правительством Российской Федерации.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Выплата денежного поощрения осуществляется за счет бюджетных ассигнований федерального бюджета в </w:t>
      </w:r>
      <w:hyperlink r:id="rId15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устанавливаемом Правительством Российской Федерации.</w:t>
      </w: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2227" w:rsidRDefault="00A6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2227" w:rsidRDefault="00A6222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CD6061" w:rsidRDefault="00CD6061">
      <w:bookmarkStart w:id="3" w:name="_GoBack"/>
      <w:bookmarkEnd w:id="3"/>
    </w:p>
    <w:sectPr w:rsidR="00CD6061" w:rsidSect="007D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27"/>
    <w:rsid w:val="00A62227"/>
    <w:rsid w:val="00CD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2D41B-95C3-4259-88EC-97832EA6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42135DFBCBB592592B93590674DA31911DB575BD91902EE08E1CC1CC6DG" TargetMode="External"/><Relationship Id="rId13" Type="http://schemas.openxmlformats.org/officeDocument/2006/relationships/hyperlink" Target="consultantplus://offline/ref=BE42135DFBCBB592592B93590674DA31971EB87FB992CD24E8D710C3CAA50844122110971A3C8224CE60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E42135DFBCBB592592B93590674DA31911DB47ABA91902EE08E1CC1CC6DG" TargetMode="External"/><Relationship Id="rId12" Type="http://schemas.openxmlformats.org/officeDocument/2006/relationships/hyperlink" Target="consultantplus://offline/ref=BE42135DFBCBB592592B93590674DA31971FB47CBB9FCD24E8D710C3CAA50844122110971A3C8627CE61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E42135DFBCBB592592B93590674DA31971EB27AB993CD24E8D710C3CAA50844122110971A3C8422CE67G" TargetMode="External"/><Relationship Id="rId11" Type="http://schemas.openxmlformats.org/officeDocument/2006/relationships/hyperlink" Target="consultantplus://offline/ref=BE42135DFBCBB592592B93590674DA319710B37FB591902EE08E1CC1CDAA575315681C961A388AC267G" TargetMode="External"/><Relationship Id="rId5" Type="http://schemas.openxmlformats.org/officeDocument/2006/relationships/hyperlink" Target="consultantplus://offline/ref=BE42135DFBCBB592592B93590674DA31971FB47CBB9FCD24E8D710C3CAA50844122110971A3C8624CE6AG" TargetMode="External"/><Relationship Id="rId15" Type="http://schemas.openxmlformats.org/officeDocument/2006/relationships/hyperlink" Target="consultantplus://offline/ref=BE42135DFBCBB592592B93590674DA31971EB27CB59BCD24E8D710C3CAA50844122110971A3C8224CE66G" TargetMode="External"/><Relationship Id="rId10" Type="http://schemas.openxmlformats.org/officeDocument/2006/relationships/hyperlink" Target="consultantplus://offline/ref=BE42135DFBCBB592592B93590674DA31971FB47CBB9FCD24E8D710C3CAA50844122110971A3C8627CE63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E42135DFBCBB592592B93590674DA31971FB47CBB9FCD24E8D710C3CAA50844122110971A3C8624CE6AG" TargetMode="External"/><Relationship Id="rId14" Type="http://schemas.openxmlformats.org/officeDocument/2006/relationships/hyperlink" Target="consultantplus://offline/ref=BE42135DFBCBB592592B93590674DA31971EB27CB59BCD24E8D710C3CAA50844122110971A3C8225CE6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Затоковенко Ольга Михайловна</dc:creator>
  <cp:keywords/>
  <dc:description/>
  <cp:lastModifiedBy>Затоковенко Ольга Михайловна</cp:lastModifiedBy>
  <cp:revision>1</cp:revision>
  <dcterms:created xsi:type="dcterms:W3CDTF">2015-05-23T06:58:00Z</dcterms:created>
  <dcterms:modified xsi:type="dcterms:W3CDTF">2015-05-23T06:58:00Z</dcterms:modified>
</cp:coreProperties>
</file>